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04CB052" w14:textId="69A246D3" w:rsidR="00ED5E4A" w:rsidRDefault="00ED5E4A" w:rsidP="00ED5E4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Znak sprawy: WSPL-DL.2613.</w:t>
      </w:r>
      <w:r w:rsidR="00372A64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.202</w:t>
      </w:r>
      <w:r w:rsidR="00110409">
        <w:rPr>
          <w:rFonts w:ascii="Times New Roman" w:hAnsi="Times New Roman" w:cs="Times New Roman"/>
          <w:sz w:val="20"/>
          <w:szCs w:val="20"/>
        </w:rPr>
        <w:t>3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0C094F"/>
    <w:rsid w:val="00110409"/>
    <w:rsid w:val="0027556D"/>
    <w:rsid w:val="00372A64"/>
    <w:rsid w:val="00624EE3"/>
    <w:rsid w:val="00A032DF"/>
    <w:rsid w:val="00B135D8"/>
    <w:rsid w:val="00BD3D76"/>
    <w:rsid w:val="00ED5E4A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4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16</cp:revision>
  <cp:lastPrinted>2022-11-23T12:00:00Z</cp:lastPrinted>
  <dcterms:created xsi:type="dcterms:W3CDTF">2022-11-08T08:58:00Z</dcterms:created>
  <dcterms:modified xsi:type="dcterms:W3CDTF">2023-06-05T11:41:00Z</dcterms:modified>
</cp:coreProperties>
</file>